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13" w:rsidRPr="00E37013" w:rsidRDefault="00E37013" w:rsidP="00E37013">
      <w:pPr>
        <w:shd w:val="clear" w:color="auto" w:fill="FFFFFF"/>
        <w:spacing w:after="0" w:line="240" w:lineRule="auto"/>
        <w:textAlignment w:val="baseline"/>
        <w:rPr>
          <w:rFonts w:ascii="Calibri" w:eastAsia="Times New Roman" w:hAnsi="Calibri" w:cs="Calibri"/>
          <w:b w:val="0"/>
          <w:i w:val="0"/>
          <w:color w:val="000000"/>
          <w:szCs w:val="24"/>
          <w:lang w:eastAsia="fi-FI"/>
        </w:rPr>
      </w:pPr>
      <w:r w:rsidRPr="00E37013">
        <w:rPr>
          <w:rFonts w:ascii="Calibri" w:eastAsia="Times New Roman" w:hAnsi="Calibri" w:cs="Calibri"/>
          <w:b w:val="0"/>
          <w:i w:val="0"/>
          <w:color w:val="000000"/>
          <w:szCs w:val="24"/>
          <w:bdr w:val="none" w:sz="0" w:space="0" w:color="auto" w:frame="1"/>
          <w:lang w:eastAsia="fi-FI"/>
        </w:rPr>
        <w:t>Hyvä maataloustuottaja,                                                                                              </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 </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Olemme vaikean tilanteen keskellä johtuen koronan (Covid-19 virus) torjuntatoimista. Yksi osa taudin torjuntaa ovat poikkeuslakien mukana tulleet toimenpiteet, ja joista monet vaikuttavat maatalouteen. Tilanteen jatkoa ja kestoa ei pystytä ennustamaan, eikä kaikkia varautumistoimia tulla tarvitsemaan. Toimimme voimassa olevan lainsäädännön ja tilanteen mukaan.</w:t>
      </w:r>
      <w:r w:rsidRPr="00E37013">
        <w:rPr>
          <w:rFonts w:ascii="Calibri" w:eastAsia="Times New Roman" w:hAnsi="Calibri" w:cs="Calibri"/>
          <w:b w:val="0"/>
          <w:i w:val="0"/>
          <w:color w:val="000000"/>
          <w:sz w:val="22"/>
          <w:lang w:eastAsia="fi-FI"/>
        </w:rPr>
        <w:br/>
      </w:r>
      <w:r w:rsidRPr="00E37013">
        <w:rPr>
          <w:rFonts w:ascii="Calibri" w:eastAsia="Times New Roman" w:hAnsi="Calibri" w:cs="Calibri"/>
          <w:b w:val="0"/>
          <w:i w:val="0"/>
          <w:color w:val="000000"/>
          <w:sz w:val="22"/>
          <w:lang w:eastAsia="fi-FI"/>
        </w:rPr>
        <w:br/>
      </w:r>
      <w:r w:rsidRPr="00E37013">
        <w:rPr>
          <w:rFonts w:ascii="inherit" w:eastAsia="Times New Roman" w:hAnsi="inherit" w:cs="Calibri"/>
          <w:b w:val="0"/>
          <w:i w:val="0"/>
          <w:color w:val="000000"/>
          <w:szCs w:val="24"/>
          <w:bdr w:val="none" w:sz="0" w:space="0" w:color="auto" w:frame="1"/>
          <w:lang w:eastAsia="fi-FI"/>
        </w:rPr>
        <w:t>Kotimainen ruoantuotanto on nostanut arvoaan kuluttajien silmissä. Meillä kaikilla on nyt erittäin tärkeä rooli ruoantuotannon turvaamisessa alkavalla satokaudella huoltovarmuuden näkökulmasta. Jok</w:t>
      </w:r>
      <w:r w:rsidRPr="00E37013">
        <w:rPr>
          <w:rFonts w:ascii="inherit" w:eastAsia="Times New Roman" w:hAnsi="inherit" w:cs="Calibri"/>
          <w:bCs/>
          <w:i w:val="0"/>
          <w:color w:val="000000"/>
          <w:szCs w:val="24"/>
          <w:bdr w:val="none" w:sz="0" w:space="0" w:color="auto" w:frame="1"/>
          <w:lang w:eastAsia="fi-FI"/>
        </w:rPr>
        <w:t>aisen meistä tulee noudattaa kaikkia viranomaisten antamia määräyksiä ja ohjeita.</w:t>
      </w:r>
    </w:p>
    <w:p w:rsidR="00E37013" w:rsidRPr="00E37013" w:rsidRDefault="00E37013" w:rsidP="00E37013">
      <w:pPr>
        <w:shd w:val="clear" w:color="auto" w:fill="FFFFFF"/>
        <w:spacing w:after="24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Cs/>
          <w:i w:val="0"/>
          <w:color w:val="000000"/>
          <w:szCs w:val="24"/>
          <w:bdr w:val="none" w:sz="0" w:space="0" w:color="auto" w:frame="1"/>
          <w:lang w:eastAsia="fi-FI"/>
        </w:rPr>
        <w:t>Maatiloilla tulee varmistaa oman yrityksen toimintakyky kasvukauden lähestyessä ja varmistaa, että toiminnot tiloilla jatkuvat tulevaan vuoteen.</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Tehokkain tapa välttää viruksen aiheuttamia tartuntoja on karsia kontaktit muihin ihmisiin mahdollisimman vähäisiksi. Käsien pesu saippualla ja käsidesien käyttö estävät osaltaan tartuntojen leviämistä. Kontakteissa tulee ehdottomasti muista etäisyydet (min 2 m). Maatilalta poispäin suuntautuvat käynnit tulee vähentää vain välttämättömään.  Samoin vieraiden käynnit maatilalle on syytä rajoittaa vain välttämättömiin (eläinlääkäri, seminologi, urakoitsija).  Suosittelemme poikkeusolojen ajaksi, että eri talouksissa asuvat tilalla työskentelevät hoitaisivat ruokailut ja ruokahuollon itsenäisesti.</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Calibri" w:eastAsia="Times New Roman" w:hAnsi="Calibri" w:cs="Calibri"/>
          <w:b w:val="0"/>
          <w:i w:val="0"/>
          <w:color w:val="000000"/>
          <w:sz w:val="22"/>
          <w:lang w:eastAsia="fi-FI"/>
        </w:rPr>
        <w:br/>
      </w:r>
      <w:r w:rsidRPr="00E37013">
        <w:rPr>
          <w:rFonts w:ascii="inherit" w:eastAsia="Times New Roman" w:hAnsi="inherit" w:cs="Calibri"/>
          <w:b w:val="0"/>
          <w:i w:val="0"/>
          <w:color w:val="000000"/>
          <w:szCs w:val="24"/>
          <w:bdr w:val="none" w:sz="0" w:space="0" w:color="auto" w:frame="1"/>
          <w:lang w:eastAsia="fi-FI"/>
        </w:rPr>
        <w:t xml:space="preserve">Tilan perusvalmiudet voit käydä lävitse oheisen tarkastuslistan avulla. Lomakkeen täyttämällä </w:t>
      </w:r>
      <w:proofErr w:type="gramStart"/>
      <w:r w:rsidRPr="00E37013">
        <w:rPr>
          <w:rFonts w:ascii="inherit" w:eastAsia="Times New Roman" w:hAnsi="inherit" w:cs="Calibri"/>
          <w:b w:val="0"/>
          <w:i w:val="0"/>
          <w:color w:val="000000"/>
          <w:szCs w:val="24"/>
          <w:bdr w:val="none" w:sz="0" w:space="0" w:color="auto" w:frame="1"/>
          <w:lang w:eastAsia="fi-FI"/>
        </w:rPr>
        <w:t>saat yleiskuvan tilasi</w:t>
      </w:r>
      <w:proofErr w:type="gramEnd"/>
      <w:r w:rsidRPr="00E37013">
        <w:rPr>
          <w:rFonts w:ascii="inherit" w:eastAsia="Times New Roman" w:hAnsi="inherit" w:cs="Calibri"/>
          <w:b w:val="0"/>
          <w:i w:val="0"/>
          <w:color w:val="000000"/>
          <w:szCs w:val="24"/>
          <w:bdr w:val="none" w:sz="0" w:space="0" w:color="auto" w:frame="1"/>
          <w:lang w:eastAsia="fi-FI"/>
        </w:rPr>
        <w:t xml:space="preserve"> valmiustilanteesta omaan käyttöösi. Erityistä huomiota on nyt kiinnitettävä maatilan työvoimaan ja sen varajärjestelmiin. Työvoimaviranomaiset (TE-toimisto) voi järjestää työvoimaa tilalle pyynnöstä. Ilmoita työvoimatarpeesta TE-toimistoon/YTA-toimistoon tai töitäsuomesta.fi -palveluun.</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Kotieläinten hoidon järjestäminen mahdollisessa sairaustapauksessa omalla varahenkilöjärjestelmällä on tärkeää, sillä lomitusjärjestelmä ei tässä tilanteessa voi varmuudella vastata tarpeeseen. Eläinten terveys ja terveydenhuoltosuunnitelmat on tarpeellista käydä läpi tarvittaessa eläinlääkärin kanssa.</w:t>
      </w:r>
    </w:p>
    <w:p w:rsidR="00E37013" w:rsidRPr="00E37013" w:rsidRDefault="00E37013" w:rsidP="00E37013">
      <w:pPr>
        <w:shd w:val="clear" w:color="auto" w:fill="FFFFFF"/>
        <w:spacing w:after="24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Tuotantopanoksia on tämän hetken tietojen mukaan maassamme riittävästi tai tulossa Euroopasta. Tarvikkeiden toimituksissa tiloille saattaa sen sijaan esiintyä viiveitä.  Kotieläinten rehujen ja erityisravinteiden riittävyys tulee varmistaa ja tilata. Kevätkylvötarvikkeiden ja kasvinsuojeluaineiden saatavuus on syytä tarkastaa. </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Muistilistalla:</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-polttoaineet, riittääkö omiin kylvöihin ja mahdolliseen naapuriapuun? Saanko jostain siirrettävän farmarisäiliön, jolla voin hakea täydennystä pumpulta?     </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-siemenet ja niiden itävyys</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-lannoitteet</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-kasvinsuojeluaineet</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-kriittiset varaosat, varakoneet</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Kevään tukihakujen osalta suosittelemme tukihakemuksen jättämistä mahdollisimman aikaisessa vaiheessa. Hakemuksen voi myöhemmin muuttaa ja korjata. Aikaisella hakemuksen jättämisellä varmistat sen, että sinun tai hakemuksen tekijän sairastuminen ei vaaranna hakemuksen jättämistä. Suosittelemme, että jokaisella tilalla on vähintään kaksi valtuutettua Vipu-palvelujen käyttäjää. Samoin kaikkien hakemukseen liittyvien muutosten ja esimerkiksi viljelysuunnitelmien teko kannattaa nyt tehdä pikaisesti ja mahdollisimman käytännönläheisesti.</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 xml:space="preserve">Kukaan meistä ei ole tämän kriisin kanssa yksin. Varajärjestelmät on hyvä suunnitella puhelimitse yhdessä naapuritilojen kanssa. MTK-yhdistykset ja maamiesseurat avustavat ja auttavat apua </w:t>
      </w:r>
      <w:r w:rsidRPr="00E37013">
        <w:rPr>
          <w:rFonts w:ascii="inherit" w:eastAsia="Times New Roman" w:hAnsi="inherit" w:cs="Calibri"/>
          <w:b w:val="0"/>
          <w:i w:val="0"/>
          <w:color w:val="000000"/>
          <w:szCs w:val="24"/>
          <w:bdr w:val="none" w:sz="0" w:space="0" w:color="auto" w:frame="1"/>
          <w:lang w:eastAsia="fi-FI"/>
        </w:rPr>
        <w:lastRenderedPageBreak/>
        <w:t xml:space="preserve">tarvitsevia. </w:t>
      </w:r>
      <w:proofErr w:type="spellStart"/>
      <w:r w:rsidRPr="00E37013">
        <w:rPr>
          <w:rFonts w:ascii="inherit" w:eastAsia="Times New Roman" w:hAnsi="inherit" w:cs="Calibri"/>
          <w:b w:val="0"/>
          <w:i w:val="0"/>
          <w:color w:val="000000"/>
          <w:szCs w:val="24"/>
          <w:bdr w:val="none" w:sz="0" w:space="0" w:color="auto" w:frame="1"/>
          <w:lang w:eastAsia="fi-FI"/>
        </w:rPr>
        <w:t>ProAgrian</w:t>
      </w:r>
      <w:proofErr w:type="spellEnd"/>
      <w:r w:rsidRPr="00E37013">
        <w:rPr>
          <w:rFonts w:ascii="inherit" w:eastAsia="Times New Roman" w:hAnsi="inherit" w:cs="Calibri"/>
          <w:b w:val="0"/>
          <w:i w:val="0"/>
          <w:color w:val="000000"/>
          <w:szCs w:val="24"/>
          <w:bdr w:val="none" w:sz="0" w:space="0" w:color="auto" w:frame="1"/>
          <w:lang w:eastAsia="fi-FI"/>
        </w:rPr>
        <w:t>, MTK-tuottajaliiton toimihenkilöt sekä hyvinvointihankkeiden henkilöt ovat tarvittaessa puhelinsoiton päässä.</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 </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Viranomaistiedot</w:t>
      </w:r>
    </w:p>
    <w:p w:rsidR="00E37013" w:rsidRPr="00E37013" w:rsidRDefault="00E37013" w:rsidP="00E37013">
      <w:pPr>
        <w:numPr>
          <w:ilvl w:val="0"/>
          <w:numId w:val="1"/>
        </w:numPr>
        <w:shd w:val="clear" w:color="auto" w:fill="FFFFFF"/>
        <w:spacing w:beforeAutospacing="1" w:after="0" w:afterAutospacing="1" w:line="240" w:lineRule="auto"/>
        <w:textAlignment w:val="baseline"/>
        <w:rPr>
          <w:rFonts w:ascii="Calibri" w:eastAsia="Times New Roman" w:hAnsi="Calibri" w:cs="Calibri"/>
          <w:b w:val="0"/>
          <w:i w:val="0"/>
          <w:color w:val="000000"/>
          <w:szCs w:val="24"/>
          <w:lang w:eastAsia="fi-FI"/>
        </w:rPr>
      </w:pPr>
      <w:r w:rsidRPr="00E37013">
        <w:rPr>
          <w:rFonts w:ascii="inherit" w:eastAsia="Times New Roman" w:hAnsi="inherit" w:cs="Calibri"/>
          <w:b w:val="0"/>
          <w:i w:val="0"/>
          <w:color w:val="000000"/>
          <w:szCs w:val="24"/>
          <w:bdr w:val="none" w:sz="0" w:space="0" w:color="auto" w:frame="1"/>
          <w:lang w:eastAsia="fi-FI"/>
        </w:rPr>
        <w:t>kunnan sivut, THL</w:t>
      </w:r>
    </w:p>
    <w:p w:rsidR="00E37013" w:rsidRPr="00E37013" w:rsidRDefault="00E37013" w:rsidP="00E37013">
      <w:pPr>
        <w:numPr>
          <w:ilvl w:val="0"/>
          <w:numId w:val="1"/>
        </w:numPr>
        <w:shd w:val="clear" w:color="auto" w:fill="FFFFFF"/>
        <w:spacing w:beforeAutospacing="1" w:after="0" w:afterAutospacing="1" w:line="240" w:lineRule="auto"/>
        <w:textAlignment w:val="baseline"/>
        <w:rPr>
          <w:rFonts w:ascii="Calibri" w:eastAsia="Times New Roman" w:hAnsi="Calibri" w:cs="Calibri"/>
          <w:b w:val="0"/>
          <w:i w:val="0"/>
          <w:color w:val="000000"/>
          <w:szCs w:val="24"/>
          <w:lang w:eastAsia="fi-FI"/>
        </w:rPr>
      </w:pPr>
      <w:r w:rsidRPr="00E37013">
        <w:rPr>
          <w:rFonts w:ascii="inherit" w:eastAsia="Times New Roman" w:hAnsi="inherit" w:cs="Calibri"/>
          <w:b w:val="0"/>
          <w:i w:val="0"/>
          <w:color w:val="000000"/>
          <w:szCs w:val="24"/>
          <w:bdr w:val="none" w:sz="0" w:space="0" w:color="auto" w:frame="1"/>
          <w:lang w:eastAsia="fi-FI"/>
        </w:rPr>
        <w:t>Ruokavirasto.fi</w:t>
      </w:r>
    </w:p>
    <w:p w:rsidR="00E37013" w:rsidRPr="00E37013" w:rsidRDefault="00E37013" w:rsidP="00E37013">
      <w:pPr>
        <w:numPr>
          <w:ilvl w:val="0"/>
          <w:numId w:val="1"/>
        </w:numPr>
        <w:shd w:val="clear" w:color="auto" w:fill="FFFFFF"/>
        <w:spacing w:beforeAutospacing="1" w:after="0" w:afterAutospacing="1" w:line="240" w:lineRule="auto"/>
        <w:textAlignment w:val="baseline"/>
        <w:rPr>
          <w:rFonts w:ascii="Calibri" w:eastAsia="Times New Roman" w:hAnsi="Calibri" w:cs="Calibri"/>
          <w:b w:val="0"/>
          <w:i w:val="0"/>
          <w:color w:val="000000"/>
          <w:szCs w:val="24"/>
          <w:lang w:eastAsia="fi-FI"/>
        </w:rPr>
      </w:pPr>
      <w:r w:rsidRPr="00E37013">
        <w:rPr>
          <w:rFonts w:ascii="inherit" w:eastAsia="Times New Roman" w:hAnsi="inherit" w:cs="Calibri"/>
          <w:b w:val="0"/>
          <w:i w:val="0"/>
          <w:color w:val="000000"/>
          <w:szCs w:val="24"/>
          <w:bdr w:val="none" w:sz="0" w:space="0" w:color="auto" w:frame="1"/>
          <w:lang w:eastAsia="fi-FI"/>
        </w:rPr>
        <w:t>YTA-alueen yhteystiedot</w:t>
      </w:r>
    </w:p>
    <w:p w:rsidR="00E37013" w:rsidRPr="00E37013" w:rsidRDefault="00E37013" w:rsidP="00E37013">
      <w:pPr>
        <w:numPr>
          <w:ilvl w:val="0"/>
          <w:numId w:val="1"/>
        </w:numPr>
        <w:shd w:val="clear" w:color="auto" w:fill="FFFFFF"/>
        <w:spacing w:beforeAutospacing="1" w:after="0" w:afterAutospacing="1" w:line="240" w:lineRule="auto"/>
        <w:textAlignment w:val="baseline"/>
        <w:rPr>
          <w:rFonts w:ascii="Calibri" w:eastAsia="Times New Roman" w:hAnsi="Calibri" w:cs="Calibri"/>
          <w:b w:val="0"/>
          <w:i w:val="0"/>
          <w:color w:val="000000"/>
          <w:szCs w:val="24"/>
          <w:lang w:eastAsia="fi-FI"/>
        </w:rPr>
      </w:pPr>
      <w:r w:rsidRPr="00E37013">
        <w:rPr>
          <w:rFonts w:ascii="inherit" w:eastAsia="Times New Roman" w:hAnsi="inherit" w:cs="Calibri"/>
          <w:b w:val="0"/>
          <w:i w:val="0"/>
          <w:color w:val="000000"/>
          <w:szCs w:val="24"/>
          <w:bdr w:val="none" w:sz="0" w:space="0" w:color="auto" w:frame="1"/>
          <w:lang w:eastAsia="fi-FI"/>
        </w:rPr>
        <w:t>Mela.fi</w:t>
      </w:r>
    </w:p>
    <w:p w:rsidR="00E37013" w:rsidRPr="00E37013" w:rsidRDefault="00E37013" w:rsidP="00E37013">
      <w:pPr>
        <w:numPr>
          <w:ilvl w:val="0"/>
          <w:numId w:val="1"/>
        </w:numPr>
        <w:shd w:val="clear" w:color="auto" w:fill="FFFFFF"/>
        <w:spacing w:beforeAutospacing="1" w:after="0" w:afterAutospacing="1" w:line="240" w:lineRule="auto"/>
        <w:textAlignment w:val="baseline"/>
        <w:rPr>
          <w:rFonts w:ascii="Calibri" w:eastAsia="Times New Roman" w:hAnsi="Calibri" w:cs="Calibri"/>
          <w:b w:val="0"/>
          <w:i w:val="0"/>
          <w:color w:val="000000"/>
          <w:szCs w:val="24"/>
          <w:lang w:eastAsia="fi-FI"/>
        </w:rPr>
      </w:pPr>
      <w:r w:rsidRPr="00E37013">
        <w:rPr>
          <w:rFonts w:ascii="inherit" w:eastAsia="Times New Roman" w:hAnsi="inherit" w:cs="Calibri"/>
          <w:b w:val="0"/>
          <w:i w:val="0"/>
          <w:color w:val="000000"/>
          <w:szCs w:val="24"/>
          <w:bdr w:val="none" w:sz="0" w:space="0" w:color="auto" w:frame="1"/>
          <w:lang w:eastAsia="fi-FI"/>
        </w:rPr>
        <w:t>ETT.fi</w:t>
      </w:r>
    </w:p>
    <w:p w:rsidR="00E37013" w:rsidRPr="00E37013" w:rsidRDefault="00E37013" w:rsidP="00E37013">
      <w:pPr>
        <w:shd w:val="clear" w:color="auto" w:fill="FFFFFF"/>
        <w:spacing w:after="0" w:line="235" w:lineRule="atLeast"/>
        <w:ind w:left="360"/>
        <w:textAlignment w:val="baseline"/>
        <w:rPr>
          <w:rFonts w:ascii="Calibri" w:eastAsia="Times New Roman" w:hAnsi="Calibri" w:cs="Calibri"/>
          <w:b w:val="0"/>
          <w:i w:val="0"/>
          <w:color w:val="000000"/>
          <w:sz w:val="22"/>
          <w:lang w:eastAsia="fi-FI"/>
        </w:rPr>
      </w:pPr>
      <w:r w:rsidRPr="00E37013">
        <w:rPr>
          <w:rFonts w:ascii="Calibri" w:eastAsia="Times New Roman" w:hAnsi="Calibri" w:cs="Calibri"/>
          <w:b w:val="0"/>
          <w:i w:val="0"/>
          <w:color w:val="000000"/>
          <w:sz w:val="22"/>
          <w:bdr w:val="none" w:sz="0" w:space="0" w:color="auto" w:frame="1"/>
          <w:lang w:eastAsia="fi-FI"/>
        </w:rPr>
        <w:br/>
      </w:r>
    </w:p>
    <w:p w:rsidR="00E37013" w:rsidRPr="00E37013" w:rsidRDefault="00E37013" w:rsidP="00E37013">
      <w:pPr>
        <w:shd w:val="clear" w:color="auto" w:fill="FFFFFF"/>
        <w:spacing w:after="0" w:line="235" w:lineRule="atLeast"/>
        <w:ind w:left="360"/>
        <w:textAlignment w:val="baseline"/>
        <w:rPr>
          <w:rFonts w:ascii="Calibri" w:eastAsia="Times New Roman" w:hAnsi="Calibri" w:cs="Calibri"/>
          <w:b w:val="0"/>
          <w:i w:val="0"/>
          <w:color w:val="000000"/>
          <w:sz w:val="22"/>
          <w:lang w:eastAsia="fi-FI"/>
        </w:rPr>
      </w:pPr>
      <w:r w:rsidRPr="00E37013">
        <w:rPr>
          <w:rFonts w:ascii="Calibri" w:eastAsia="Times New Roman" w:hAnsi="Calibri" w:cs="Calibri"/>
          <w:b w:val="0"/>
          <w:i w:val="0"/>
          <w:color w:val="000000"/>
          <w:szCs w:val="24"/>
          <w:bdr w:val="none" w:sz="0" w:space="0" w:color="auto" w:frame="1"/>
          <w:lang w:eastAsia="fi-FI"/>
        </w:rPr>
        <w:t> </w:t>
      </w:r>
    </w:p>
    <w:p w:rsidR="00E37013" w:rsidRPr="00E37013" w:rsidRDefault="00E37013" w:rsidP="00E37013">
      <w:pPr>
        <w:shd w:val="clear" w:color="auto" w:fill="FFFFFF"/>
        <w:spacing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Raisio 30.3.2020</w:t>
      </w:r>
    </w:p>
    <w:p w:rsidR="00E37013" w:rsidRPr="00E37013" w:rsidRDefault="00E37013" w:rsidP="00E37013">
      <w:pPr>
        <w:shd w:val="clear" w:color="auto" w:fill="FFFFFF"/>
        <w:spacing w:line="235" w:lineRule="atLeast"/>
        <w:textAlignment w:val="baseline"/>
        <w:rPr>
          <w:rFonts w:ascii="Calibri" w:eastAsia="Times New Roman" w:hAnsi="Calibri" w:cs="Calibri"/>
          <w:b w:val="0"/>
          <w:i w:val="0"/>
          <w:color w:val="000000"/>
          <w:sz w:val="22"/>
          <w:lang w:eastAsia="fi-FI"/>
        </w:rPr>
      </w:pP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 xml:space="preserve">Paavo Myllymäki                        Markku </w:t>
      </w:r>
      <w:proofErr w:type="spellStart"/>
      <w:r w:rsidRPr="00E37013">
        <w:rPr>
          <w:rFonts w:ascii="inherit" w:eastAsia="Times New Roman" w:hAnsi="inherit" w:cs="Calibri"/>
          <w:b w:val="0"/>
          <w:i w:val="0"/>
          <w:color w:val="000000"/>
          <w:szCs w:val="24"/>
          <w:bdr w:val="none" w:sz="0" w:space="0" w:color="auto" w:frame="1"/>
          <w:lang w:eastAsia="fi-FI"/>
        </w:rPr>
        <w:t>Paija</w:t>
      </w:r>
      <w:proofErr w:type="spellEnd"/>
      <w:r w:rsidRPr="00E37013">
        <w:rPr>
          <w:rFonts w:ascii="inherit" w:eastAsia="Times New Roman" w:hAnsi="inherit" w:cs="Calibri"/>
          <w:b w:val="0"/>
          <w:i w:val="0"/>
          <w:color w:val="000000"/>
          <w:szCs w:val="24"/>
          <w:bdr w:val="none" w:sz="0" w:space="0" w:color="auto" w:frame="1"/>
          <w:lang w:eastAsia="fi-FI"/>
        </w:rPr>
        <w:t>                                Timo Junnila</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toiminnanjohtaja                       johtava maaseutuasiamies    toimitusjohtaja</w:t>
      </w:r>
    </w:p>
    <w:p w:rsidR="00E37013" w:rsidRPr="00E37013" w:rsidRDefault="00E37013" w:rsidP="00E37013">
      <w:pPr>
        <w:shd w:val="clear" w:color="auto" w:fill="FFFFFF"/>
        <w:spacing w:after="0" w:line="235" w:lineRule="atLeast"/>
        <w:textAlignment w:val="baseline"/>
        <w:rPr>
          <w:rFonts w:ascii="Calibri" w:eastAsia="Times New Roman" w:hAnsi="Calibri" w:cs="Calibri"/>
          <w:b w:val="0"/>
          <w:i w:val="0"/>
          <w:color w:val="000000"/>
          <w:sz w:val="22"/>
          <w:lang w:eastAsia="fi-FI"/>
        </w:rPr>
      </w:pPr>
      <w:r w:rsidRPr="00E37013">
        <w:rPr>
          <w:rFonts w:ascii="inherit" w:eastAsia="Times New Roman" w:hAnsi="inherit" w:cs="Calibri"/>
          <w:b w:val="0"/>
          <w:i w:val="0"/>
          <w:color w:val="000000"/>
          <w:szCs w:val="24"/>
          <w:bdr w:val="none" w:sz="0" w:space="0" w:color="auto" w:frame="1"/>
          <w:lang w:eastAsia="fi-FI"/>
        </w:rPr>
        <w:t>MTK-Varsinais-Suomi                YTA johtaja                               </w:t>
      </w:r>
      <w:proofErr w:type="spellStart"/>
      <w:r w:rsidRPr="00E37013">
        <w:rPr>
          <w:rFonts w:ascii="inherit" w:eastAsia="Times New Roman" w:hAnsi="inherit" w:cs="Calibri"/>
          <w:b w:val="0"/>
          <w:i w:val="0"/>
          <w:color w:val="000000"/>
          <w:szCs w:val="24"/>
          <w:bdr w:val="none" w:sz="0" w:space="0" w:color="auto" w:frame="1"/>
          <w:lang w:eastAsia="fi-FI"/>
        </w:rPr>
        <w:t>ProAgria</w:t>
      </w:r>
      <w:proofErr w:type="spellEnd"/>
      <w:r w:rsidRPr="00E37013">
        <w:rPr>
          <w:rFonts w:ascii="inherit" w:eastAsia="Times New Roman" w:hAnsi="inherit" w:cs="Calibri"/>
          <w:b w:val="0"/>
          <w:i w:val="0"/>
          <w:color w:val="000000"/>
          <w:szCs w:val="24"/>
          <w:bdr w:val="none" w:sz="0" w:space="0" w:color="auto" w:frame="1"/>
          <w:lang w:eastAsia="fi-FI"/>
        </w:rPr>
        <w:t xml:space="preserve"> Länsi-Suomi</w:t>
      </w:r>
    </w:p>
    <w:p w:rsidR="00A943B1" w:rsidRDefault="00A943B1">
      <w:bookmarkStart w:id="0" w:name="_GoBack"/>
      <w:bookmarkEnd w:id="0"/>
    </w:p>
    <w:sectPr w:rsidR="00A943B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82D84"/>
    <w:multiLevelType w:val="multilevel"/>
    <w:tmpl w:val="D098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13"/>
    <w:rsid w:val="00A943B1"/>
    <w:rsid w:val="00E370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DB2E7-C476-40F8-B528-D3526AB4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HAnsi"/>
        <w:b/>
        <w:i/>
        <w:sz w:val="24"/>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E37013"/>
    <w:pPr>
      <w:spacing w:before="100" w:beforeAutospacing="1" w:after="100" w:afterAutospacing="1" w:line="240" w:lineRule="auto"/>
    </w:pPr>
    <w:rPr>
      <w:rFonts w:ascii="Times New Roman" w:eastAsia="Times New Roman" w:hAnsi="Times New Roman" w:cs="Times New Roman"/>
      <w:b w:val="0"/>
      <w:i w:val="0"/>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95027">
      <w:bodyDiv w:val="1"/>
      <w:marLeft w:val="0"/>
      <w:marRight w:val="0"/>
      <w:marTop w:val="0"/>
      <w:marBottom w:val="0"/>
      <w:divBdr>
        <w:top w:val="none" w:sz="0" w:space="0" w:color="auto"/>
        <w:left w:val="none" w:sz="0" w:space="0" w:color="auto"/>
        <w:bottom w:val="none" w:sz="0" w:space="0" w:color="auto"/>
        <w:right w:val="none" w:sz="0" w:space="0" w:color="auto"/>
      </w:divBdr>
      <w:divsChild>
        <w:div w:id="844370091">
          <w:marLeft w:val="0"/>
          <w:marRight w:val="0"/>
          <w:marTop w:val="0"/>
          <w:marBottom w:val="0"/>
          <w:divBdr>
            <w:top w:val="none" w:sz="0" w:space="0" w:color="auto"/>
            <w:left w:val="none" w:sz="0" w:space="0" w:color="auto"/>
            <w:bottom w:val="none" w:sz="0" w:space="0" w:color="auto"/>
            <w:right w:val="none" w:sz="0" w:space="0" w:color="auto"/>
          </w:divBdr>
        </w:div>
        <w:div w:id="519052812">
          <w:marLeft w:val="0"/>
          <w:marRight w:val="0"/>
          <w:marTop w:val="0"/>
          <w:marBottom w:val="0"/>
          <w:divBdr>
            <w:top w:val="none" w:sz="0" w:space="0" w:color="auto"/>
            <w:left w:val="none" w:sz="0" w:space="0" w:color="auto"/>
            <w:bottom w:val="none" w:sz="0" w:space="0" w:color="auto"/>
            <w:right w:val="none" w:sz="0" w:space="0" w:color="auto"/>
          </w:divBdr>
          <w:divsChild>
            <w:div w:id="1573270686">
              <w:marLeft w:val="0"/>
              <w:marRight w:val="0"/>
              <w:marTop w:val="0"/>
              <w:marBottom w:val="0"/>
              <w:divBdr>
                <w:top w:val="none" w:sz="0" w:space="0" w:color="auto"/>
                <w:left w:val="none" w:sz="0" w:space="0" w:color="auto"/>
                <w:bottom w:val="none" w:sz="0" w:space="0" w:color="auto"/>
                <w:right w:val="none" w:sz="0" w:space="0" w:color="auto"/>
              </w:divBdr>
              <w:divsChild>
                <w:div w:id="694422685">
                  <w:marLeft w:val="0"/>
                  <w:marRight w:val="0"/>
                  <w:marTop w:val="0"/>
                  <w:marBottom w:val="0"/>
                  <w:divBdr>
                    <w:top w:val="none" w:sz="0" w:space="0" w:color="auto"/>
                    <w:left w:val="none" w:sz="0" w:space="0" w:color="auto"/>
                    <w:bottom w:val="none" w:sz="0" w:space="0" w:color="auto"/>
                    <w:right w:val="none" w:sz="0" w:space="0" w:color="auto"/>
                  </w:divBdr>
                  <w:divsChild>
                    <w:div w:id="2117939067">
                      <w:marLeft w:val="0"/>
                      <w:marRight w:val="0"/>
                      <w:marTop w:val="0"/>
                      <w:marBottom w:val="0"/>
                      <w:divBdr>
                        <w:top w:val="none" w:sz="0" w:space="0" w:color="auto"/>
                        <w:left w:val="none" w:sz="0" w:space="0" w:color="auto"/>
                        <w:bottom w:val="none" w:sz="0" w:space="0" w:color="auto"/>
                        <w:right w:val="none" w:sz="0" w:space="0" w:color="auto"/>
                      </w:divBdr>
                      <w:divsChild>
                        <w:div w:id="1991134456">
                          <w:marLeft w:val="0"/>
                          <w:marRight w:val="0"/>
                          <w:marTop w:val="0"/>
                          <w:marBottom w:val="160"/>
                          <w:divBdr>
                            <w:top w:val="none" w:sz="0" w:space="0" w:color="auto"/>
                            <w:left w:val="none" w:sz="0" w:space="0" w:color="auto"/>
                            <w:bottom w:val="none" w:sz="0" w:space="0" w:color="auto"/>
                            <w:right w:val="none" w:sz="0" w:space="0" w:color="auto"/>
                          </w:divBdr>
                        </w:div>
                        <w:div w:id="14801519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3625</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Sirkkilä</dc:creator>
  <cp:keywords/>
  <dc:description/>
  <cp:lastModifiedBy>Eeva Sirkkilä</cp:lastModifiedBy>
  <cp:revision>1</cp:revision>
  <dcterms:created xsi:type="dcterms:W3CDTF">2020-04-01T12:09:00Z</dcterms:created>
  <dcterms:modified xsi:type="dcterms:W3CDTF">2020-04-01T12:10:00Z</dcterms:modified>
</cp:coreProperties>
</file>